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F7FB5" w14:textId="6DE412ED" w:rsidR="002F44F1" w:rsidRDefault="002F44F1" w:rsidP="002F44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14:paraId="61B6F665" w14:textId="43177AE6" w:rsidR="002F44F1" w:rsidRDefault="002F44F1" w:rsidP="002F44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14:paraId="76D2AD35" w14:textId="0B4BBA6D" w:rsidR="002F44F1" w:rsidRDefault="002F44F1" w:rsidP="002F44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14:paraId="733B97EC" w14:textId="50403F01" w:rsidR="002F44F1" w:rsidRDefault="002F44F1" w:rsidP="002F44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14:paraId="4BBDF662" w14:textId="77777777" w:rsidR="002F44F1" w:rsidRDefault="002F44F1" w:rsidP="002F44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14:paraId="01A31B79" w14:textId="77777777" w:rsidR="002F44F1" w:rsidRDefault="002F44F1" w:rsidP="002F44F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14:paraId="6961A6D4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A03DB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2E2FE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AFC78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46B66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8FFCC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A037D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485BC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B6765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A6F54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D90A1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24348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4F9C1658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проведение отбора инвестора для строительства </w:t>
      </w:r>
    </w:p>
    <w:p w14:paraId="32120B1B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фотоэлектрической станции (ФЭС) мощностью 40-60 МВт </w:t>
      </w:r>
    </w:p>
    <w:p w14:paraId="7940DC2D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нужд АО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Алмалыкский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ГМК»</w:t>
      </w:r>
    </w:p>
    <w:p w14:paraId="484BB497" w14:textId="77777777" w:rsidR="002F44F1" w:rsidRDefault="002F44F1" w:rsidP="002F44F1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14:paraId="1B5BE3A4" w14:textId="77777777" w:rsidR="002F44F1" w:rsidRDefault="002F44F1" w:rsidP="002F44F1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14:paraId="2F38DBCD" w14:textId="77777777" w:rsidR="002F44F1" w:rsidRDefault="002F44F1" w:rsidP="002F44F1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14:paraId="33551D6B" w14:textId="77777777" w:rsidR="002F44F1" w:rsidRDefault="002F44F1" w:rsidP="002F44F1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14:paraId="63565275" w14:textId="77777777" w:rsidR="002F44F1" w:rsidRDefault="002F44F1" w:rsidP="002F44F1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14:paraId="01A64260" w14:textId="77777777" w:rsidR="002F44F1" w:rsidRDefault="002F44F1" w:rsidP="002F44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624D179E" w14:textId="77777777" w:rsidR="002F44F1" w:rsidRDefault="002F44F1" w:rsidP="002F44F1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14:paraId="428FF1D3" w14:textId="77777777" w:rsidR="002F44F1" w:rsidRDefault="002F44F1" w:rsidP="002F44F1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14:paraId="273D0066" w14:textId="77777777" w:rsidR="002F44F1" w:rsidRDefault="002F44F1" w:rsidP="002F44F1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14:paraId="6A450D3D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7619C23C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553D7946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32624779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7F5CCD03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2631E70D" w14:textId="77777777" w:rsidR="002F44F1" w:rsidRDefault="002F44F1" w:rsidP="002F44F1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Алмалык – 2023 г.</w:t>
      </w:r>
    </w:p>
    <w:p w14:paraId="6379940B" w14:textId="77777777" w:rsidR="002F44F1" w:rsidRDefault="002F44F1" w:rsidP="002F44F1">
      <w:pPr>
        <w:pStyle w:val="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bookmarkStart w:id="0" w:name="_Hlk506828966"/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ОГЛАВЛЕНИЕ</w:t>
      </w:r>
    </w:p>
    <w:p w14:paraId="4A315E49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Start w:id="1" w:name="_Ref389560841"/>
    <w:p w14:paraId="62FAECC3" w14:textId="77777777" w:rsidR="002F44F1" w:rsidRDefault="002F44F1" w:rsidP="002F44F1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fldChar w:fldCharType="begin"/>
      </w:r>
      <w:r>
        <w:instrText xml:space="preserve"> HYPERLINK "file:///\\\\192.168.4.89\\сетевая\\Агзам\\Исламов%20ФЭС\\27.01.2023\\Илова%20-%203%20(ТЗ).docx" \l "ИУТ" </w:instrText>
      </w:r>
      <w:r>
        <w:fldChar w:fldCharType="separate"/>
      </w:r>
      <w:r>
        <w:rPr>
          <w:rStyle w:val="a3"/>
          <w:rFonts w:ascii="Times New Roman" w:hAnsi="Times New Roman"/>
          <w:bCs/>
          <w:sz w:val="28"/>
          <w:szCs w:val="28"/>
        </w:rPr>
        <w:t>Информация об отборе</w:t>
      </w:r>
      <w: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End w:id="1"/>
    </w:p>
    <w:p w14:paraId="4F59D14D" w14:textId="77777777" w:rsidR="002F44F1" w:rsidRDefault="002F44F1" w:rsidP="002F44F1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Инструкция для участника отбора </w:t>
      </w:r>
    </w:p>
    <w:p w14:paraId="43BF565B" w14:textId="77777777" w:rsidR="002F44F1" w:rsidRDefault="00FD2D92" w:rsidP="002F44F1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anchor="разд_2_техчасть" w:history="1">
        <w:r w:rsidR="002F44F1">
          <w:rPr>
            <w:rStyle w:val="a3"/>
            <w:rFonts w:ascii="Times New Roman" w:hAnsi="Times New Roman"/>
            <w:bCs/>
            <w:sz w:val="28"/>
            <w:szCs w:val="28"/>
          </w:rPr>
          <w:t>Техническая часть отбора.</w:t>
        </w:r>
      </w:hyperlink>
    </w:p>
    <w:p w14:paraId="1E60C3AB" w14:textId="77777777" w:rsidR="002F44F1" w:rsidRDefault="002F44F1" w:rsidP="002F44F1">
      <w:p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3F2C19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6F8B7EAA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558739D1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3FC1E842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0CF803F2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21BC17D5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47EB13B4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205FCB9E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16131D1B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76504AD4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0153A5CC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010C437A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4E8553EC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6BF15757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24B08497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22DB628F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5560C949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7D16DE57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715CB43A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0C7B0265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661790C4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31199242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3D0CCCC3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2F182610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4C7909C1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5A781810" w14:textId="77777777" w:rsidR="002F44F1" w:rsidRDefault="002F44F1" w:rsidP="002F44F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14:paraId="4C400DAE" w14:textId="77777777" w:rsidR="002F44F1" w:rsidRDefault="002F44F1" w:rsidP="002F44F1">
      <w:pPr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059AD51" w14:textId="77777777" w:rsidR="002F44F1" w:rsidRDefault="002F44F1" w:rsidP="002F44F1">
      <w:pPr>
        <w:pStyle w:val="1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ИНФОРМАЦИЯ ОБ ОТБОРЕ</w:t>
      </w:r>
    </w:p>
    <w:p w14:paraId="1B5AE5DA" w14:textId="77777777" w:rsidR="002F44F1" w:rsidRDefault="002F44F1" w:rsidP="002F44F1">
      <w:pPr>
        <w:spacing w:after="0" w:line="240" w:lineRule="auto"/>
        <w:ind w:left="32"/>
        <w:rPr>
          <w:rFonts w:ascii="Times New Roman" w:hAnsi="Times New Roman" w:cs="Times New Roman"/>
          <w:sz w:val="28"/>
          <w:szCs w:val="28"/>
        </w:rPr>
      </w:pPr>
    </w:p>
    <w:tbl>
      <w:tblPr>
        <w:tblW w:w="95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5828"/>
      </w:tblGrid>
      <w:tr w:rsidR="002F44F1" w14:paraId="4E65B51A" w14:textId="77777777" w:rsidTr="002F44F1">
        <w:trPr>
          <w:trHeight w:val="509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A57B" w14:textId="77777777" w:rsidR="002F44F1" w:rsidRDefault="002F44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0586" w14:textId="77777777" w:rsidR="002F44F1" w:rsidRDefault="002F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Алмалыкский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горно-металлургический комбинат» (АО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Алмалыкский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ГМК»)</w:t>
            </w:r>
          </w:p>
        </w:tc>
      </w:tr>
      <w:tr w:rsidR="002F44F1" w14:paraId="27F95504" w14:textId="77777777" w:rsidTr="002F44F1">
        <w:trPr>
          <w:trHeight w:val="509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94F7" w14:textId="77777777" w:rsidR="002F44F1" w:rsidRDefault="002F44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отбора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C9E80" w14:textId="77777777" w:rsidR="002F44F1" w:rsidRDefault="002F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инвестора на строительство солнечной фотоэлектрической станции мощностью 40-60 МВт для выработки и реализации электрической энергии для нужд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Алмалыкский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ГМК» по согласованному тарифу</w:t>
            </w:r>
          </w:p>
        </w:tc>
      </w:tr>
      <w:tr w:rsidR="002F44F1" w14:paraId="273376C4" w14:textId="77777777" w:rsidTr="002F44F1">
        <w:trPr>
          <w:trHeight w:val="42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F3CFE" w14:textId="77777777" w:rsidR="002F44F1" w:rsidRDefault="002F44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 проведения отбора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39B23" w14:textId="77777777" w:rsidR="002F44F1" w:rsidRDefault="002F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/>
              </w:rPr>
              <w:t xml:space="preserve">Фераль-март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2023 года</w:t>
            </w:r>
          </w:p>
        </w:tc>
      </w:tr>
      <w:tr w:rsidR="002F44F1" w14:paraId="62A2CA89" w14:textId="77777777" w:rsidTr="002F44F1">
        <w:trPr>
          <w:trHeight w:val="183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600A00" w14:textId="77777777" w:rsidR="002F44F1" w:rsidRDefault="002F44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действия предложения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6CA92D" w14:textId="77777777" w:rsidR="002F44F1" w:rsidRDefault="002F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90 дней с даты крайнего срока подачи предложений</w:t>
            </w:r>
          </w:p>
        </w:tc>
      </w:tr>
      <w:tr w:rsidR="002F44F1" w14:paraId="5235E477" w14:textId="77777777" w:rsidTr="002F44F1">
        <w:trPr>
          <w:trHeight w:val="183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40C389" w14:textId="77777777" w:rsidR="002F44F1" w:rsidRDefault="002F44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Требования, предъявляемые к участникам отборе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9A2979" w14:textId="77777777" w:rsidR="002F44F1" w:rsidRDefault="002F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данном отборе могут принять участие юридические лица – резиденты и нерезиденты Республики Узбекистан, выполнившие предъявляемые условия для участия в нем</w:t>
            </w:r>
          </w:p>
        </w:tc>
      </w:tr>
      <w:tr w:rsidR="002F44F1" w14:paraId="029959AD" w14:textId="77777777" w:rsidTr="002F44F1">
        <w:trPr>
          <w:trHeight w:val="429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8A9D71" w14:textId="77777777" w:rsidR="002F44F1" w:rsidRDefault="002F44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Крайний срок подачи предложений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C6EDAF" w14:textId="77777777" w:rsidR="002F44F1" w:rsidRDefault="002F44F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/>
              </w:rPr>
              <w:t xml:space="preserve">марта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2023 года, до 21:00 час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ашкентское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время</w:t>
            </w:r>
          </w:p>
        </w:tc>
      </w:tr>
      <w:tr w:rsidR="002F44F1" w14:paraId="578FA509" w14:textId="77777777" w:rsidTr="002F44F1">
        <w:trPr>
          <w:trHeight w:val="429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11E224" w14:textId="77777777" w:rsidR="002F44F1" w:rsidRDefault="002F44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 для подачи технико-коммерческих предложений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1D63EF" w14:textId="77777777" w:rsidR="002F44F1" w:rsidRDefault="002F4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info@agmk.uz</w:t>
            </w:r>
          </w:p>
        </w:tc>
      </w:tr>
    </w:tbl>
    <w:p w14:paraId="3CBB229C" w14:textId="77777777" w:rsidR="002F44F1" w:rsidRDefault="002F44F1" w:rsidP="002F44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2B9A6D" w14:textId="77777777" w:rsidR="002F44F1" w:rsidRDefault="002F44F1" w:rsidP="002F44F1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0DD04D0C" w14:textId="77777777" w:rsidR="002F44F1" w:rsidRDefault="002F44F1" w:rsidP="002F44F1">
      <w:pPr>
        <w:pStyle w:val="2"/>
        <w:numPr>
          <w:ilvl w:val="0"/>
          <w:numId w:val="2"/>
        </w:numPr>
        <w:spacing w:before="0" w:after="0"/>
        <w:ind w:left="1077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ИНСТРУКЦИЯ ДЛЯ УЧАСТНИКА ОТБОРА</w:t>
      </w:r>
    </w:p>
    <w:p w14:paraId="0B288C2C" w14:textId="77777777" w:rsidR="002F44F1" w:rsidRDefault="002F44F1" w:rsidP="002F44F1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D961A0D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Определения:</w:t>
      </w:r>
    </w:p>
    <w:p w14:paraId="727222B0" w14:textId="77777777" w:rsidR="002F44F1" w:rsidRDefault="002F44F1" w:rsidP="002F44F1">
      <w:pPr>
        <w:pStyle w:val="a8"/>
        <w:numPr>
          <w:ilvl w:val="0"/>
          <w:numId w:val="4"/>
        </w:numPr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Аффилированное лицо</w:t>
      </w:r>
      <w:r>
        <w:rPr>
          <w:rFonts w:ascii="Times New Roman" w:hAnsi="Times New Roman" w:cs="Times New Roman"/>
          <w:sz w:val="28"/>
          <w:szCs w:val="28"/>
        </w:rPr>
        <w:t xml:space="preserve"> (лица)» ‒ физическое или юридическое лицо, прямо или косвенно контролирующее, или контролируемое, находящееся под общим контролем вместе с участником.</w:t>
      </w:r>
    </w:p>
    <w:p w14:paraId="1FA99C19" w14:textId="77777777" w:rsidR="002F44F1" w:rsidRDefault="002F44F1" w:rsidP="002F44F1">
      <w:pPr>
        <w:pStyle w:val="a8"/>
        <w:numPr>
          <w:ilvl w:val="0"/>
          <w:numId w:val="4"/>
        </w:numPr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Применимое право</w:t>
      </w:r>
      <w:r>
        <w:rPr>
          <w:rFonts w:ascii="Times New Roman" w:hAnsi="Times New Roman" w:cs="Times New Roman"/>
          <w:sz w:val="28"/>
          <w:szCs w:val="28"/>
        </w:rPr>
        <w:t>» ‒ принятые и действующие законы и любые другие инструменты, имеющие силу закона и действующие в Республике Узбекистан.</w:t>
      </w:r>
    </w:p>
    <w:p w14:paraId="48D61CC2" w14:textId="77777777" w:rsidR="002F44F1" w:rsidRDefault="002F44F1" w:rsidP="002F44F1">
      <w:pPr>
        <w:pStyle w:val="a8"/>
        <w:numPr>
          <w:ilvl w:val="0"/>
          <w:numId w:val="4"/>
        </w:numPr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>» ‒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Алмалыкский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ГМК», который организует отбор.</w:t>
      </w:r>
    </w:p>
    <w:p w14:paraId="591A28B9" w14:textId="77777777" w:rsidR="002F44F1" w:rsidRDefault="002F44F1" w:rsidP="002F44F1">
      <w:pPr>
        <w:pStyle w:val="a8"/>
        <w:numPr>
          <w:ilvl w:val="0"/>
          <w:numId w:val="4"/>
        </w:numPr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» ‒ учрежденная на законном основании юридическое лицо или консорциум юридических лиц, являющийся резидентом или нерезидентом Республики Узбекистан, которая имеет возможности выполнить работы по предмету отбора.</w:t>
      </w:r>
    </w:p>
    <w:p w14:paraId="5B9930C6" w14:textId="77777777" w:rsidR="002F44F1" w:rsidRDefault="002F44F1" w:rsidP="002F44F1">
      <w:pPr>
        <w:pStyle w:val="a8"/>
        <w:numPr>
          <w:ilvl w:val="0"/>
          <w:numId w:val="4"/>
        </w:numPr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» ‒ письменное соглашение, имеющее обязательную юридическую силу, подписанное между Заказчиком и отобранным Участником.</w:t>
      </w:r>
    </w:p>
    <w:p w14:paraId="1EF10787" w14:textId="77777777" w:rsidR="002F44F1" w:rsidRDefault="002F44F1" w:rsidP="002F44F1">
      <w:pPr>
        <w:pStyle w:val="a8"/>
        <w:numPr>
          <w:ilvl w:val="0"/>
          <w:numId w:val="4"/>
        </w:numPr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» ‒ Комиссия в составе не менее семи человек, которая проводит отбор и принимает решение по результатам данного отбора.</w:t>
      </w:r>
    </w:p>
    <w:p w14:paraId="1FBA9997" w14:textId="77777777" w:rsidR="002F44F1" w:rsidRDefault="002F44F1" w:rsidP="002F44F1">
      <w:pPr>
        <w:pStyle w:val="a8"/>
        <w:numPr>
          <w:ilvl w:val="0"/>
          <w:numId w:val="4"/>
        </w:numPr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Рабочая группа</w:t>
      </w:r>
      <w:r>
        <w:rPr>
          <w:rFonts w:ascii="Times New Roman" w:hAnsi="Times New Roman" w:cs="Times New Roman"/>
          <w:sz w:val="28"/>
          <w:szCs w:val="28"/>
        </w:rPr>
        <w:t>» – специально созданная решением Комиссии группа из профильных специалистов по отбору с целью изучения и оценки предложений участников.</w:t>
      </w:r>
    </w:p>
    <w:p w14:paraId="54A2FDA3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техническое задание разработано Заказчиком в целях отбора инвестора на строительство фотоэлектрической станции мощностью 40-60 МВт для выработки и реализации электрической энергии для нужд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Алмалыкский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ГМК».</w:t>
      </w:r>
    </w:p>
    <w:p w14:paraId="0BE93082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техническое задание определяет порядок проведения отбора инвестора на строительство фотоэлектрической станции мощностью 40-60 МВт для выработки и реализации электрической энергии для нужд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Алмалыкский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ГМК» (далее – отбор).</w:t>
      </w:r>
    </w:p>
    <w:p w14:paraId="0BF699FC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и без взимания платы Заказчик по запросу предоставит участникам отбора исходные данные (через электронную почту и другими согласованными способами), необходимые для подготовки Участником своего предложения.</w:t>
      </w:r>
    </w:p>
    <w:p w14:paraId="0E7E1937" w14:textId="77777777" w:rsidR="002F44F1" w:rsidRDefault="002F44F1" w:rsidP="002F44F1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коррупция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 ИНТЕРЕСОВ</w:t>
      </w:r>
    </w:p>
    <w:p w14:paraId="1699FD18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Антикоррупционная политика требует от сторон, вовлеченных в процесс отбора, соблюдать высочайшие стандарты этики во время процесса отбора и исполнения договора. Для целей настоящего технического задания определены термины, приведенные ниже, следующим образом:</w:t>
      </w:r>
    </w:p>
    <w:p w14:paraId="2C8F3858" w14:textId="77777777" w:rsidR="002F44F1" w:rsidRDefault="002F44F1" w:rsidP="002F44F1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«</w:t>
      </w:r>
      <w:r>
        <w:rPr>
          <w:rFonts w:ascii="Times New Roman" w:hAnsi="Times New Roman" w:cs="Times New Roman"/>
          <w:b/>
          <w:sz w:val="28"/>
          <w:szCs w:val="28"/>
        </w:rPr>
        <w:t>коррупционная практика</w:t>
      </w:r>
      <w:r>
        <w:rPr>
          <w:rFonts w:ascii="Times New Roman" w:hAnsi="Times New Roman" w:cs="Times New Roman"/>
          <w:sz w:val="28"/>
          <w:szCs w:val="28"/>
        </w:rPr>
        <w:t>» ‒ предложение, предоставление, получение или вымогательство, прямое или косвенное, чего-либо ценного для оказания ненадлежащего влияния на действия другой стороны;</w:t>
      </w:r>
    </w:p>
    <w:p w14:paraId="0D714B68" w14:textId="77777777" w:rsidR="002F44F1" w:rsidRDefault="002F44F1" w:rsidP="002F44F1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>) «</w:t>
      </w:r>
      <w:r>
        <w:rPr>
          <w:rFonts w:ascii="Times New Roman" w:hAnsi="Times New Roman" w:cs="Times New Roman"/>
          <w:b/>
          <w:sz w:val="28"/>
          <w:szCs w:val="28"/>
        </w:rPr>
        <w:t>мошенническая практика</w:t>
      </w:r>
      <w:r>
        <w:rPr>
          <w:rFonts w:ascii="Times New Roman" w:hAnsi="Times New Roman" w:cs="Times New Roman"/>
          <w:sz w:val="28"/>
          <w:szCs w:val="28"/>
        </w:rPr>
        <w:t xml:space="preserve">» ‒ любое действие или бездействие, включая введение в заблуждение, которое сознательно или по неосторожности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вводит в заблуждение или пытается ввести в заблуждение сторону с целью получения финансовой или иной выгоды или уклонения от обязательств;</w:t>
      </w:r>
    </w:p>
    <w:p w14:paraId="4E669A8A" w14:textId="77777777" w:rsidR="002F44F1" w:rsidRDefault="002F44F1" w:rsidP="002F44F1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iii</w:t>
      </w:r>
      <w:proofErr w:type="spellEnd"/>
      <w:r>
        <w:rPr>
          <w:rFonts w:ascii="Times New Roman" w:hAnsi="Times New Roman" w:cs="Times New Roman"/>
          <w:sz w:val="28"/>
          <w:szCs w:val="28"/>
        </w:rPr>
        <w:t>) «</w:t>
      </w:r>
      <w:r>
        <w:rPr>
          <w:rFonts w:ascii="Times New Roman" w:hAnsi="Times New Roman" w:cs="Times New Roman"/>
          <w:b/>
          <w:sz w:val="28"/>
          <w:szCs w:val="28"/>
        </w:rPr>
        <w:t>практика принуждения</w:t>
      </w:r>
      <w:r>
        <w:rPr>
          <w:rFonts w:ascii="Times New Roman" w:hAnsi="Times New Roman" w:cs="Times New Roman"/>
          <w:sz w:val="28"/>
          <w:szCs w:val="28"/>
        </w:rPr>
        <w:t>» ‒ нанесение ущерба или вреда, или угрозу нанесения ущерба или вреда, прямо или косвенно, любой стороне или имуществу стороны с целью оказания ненадлежащего влияния на действия стороны;</w:t>
      </w:r>
    </w:p>
    <w:p w14:paraId="51437E18" w14:textId="77777777" w:rsidR="002F44F1" w:rsidRDefault="002F44F1" w:rsidP="002F44F1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iv</w:t>
      </w:r>
      <w:proofErr w:type="spellEnd"/>
      <w:r>
        <w:rPr>
          <w:rFonts w:ascii="Times New Roman" w:hAnsi="Times New Roman" w:cs="Times New Roman"/>
          <w:sz w:val="28"/>
          <w:szCs w:val="28"/>
        </w:rPr>
        <w:t>) «</w:t>
      </w:r>
      <w:r>
        <w:rPr>
          <w:rFonts w:ascii="Times New Roman" w:hAnsi="Times New Roman" w:cs="Times New Roman"/>
          <w:b/>
          <w:sz w:val="28"/>
          <w:szCs w:val="28"/>
        </w:rPr>
        <w:t>практика сговора</w:t>
      </w:r>
      <w:r>
        <w:rPr>
          <w:rFonts w:ascii="Times New Roman" w:hAnsi="Times New Roman" w:cs="Times New Roman"/>
          <w:sz w:val="28"/>
          <w:szCs w:val="28"/>
        </w:rPr>
        <w:t>» ‒ договоренность между двумя или более сторонами, направленная на достижение ненадлежащей цели, включая оказание ненадлежащего влияния на действия другой стороны;</w:t>
      </w:r>
    </w:p>
    <w:p w14:paraId="25493005" w14:textId="77777777" w:rsidR="002F44F1" w:rsidRDefault="002F44F1" w:rsidP="002F44F1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(v) «</w:t>
      </w:r>
      <w:r>
        <w:rPr>
          <w:rFonts w:ascii="Times New Roman" w:hAnsi="Times New Roman" w:cs="Times New Roman"/>
          <w:b/>
          <w:sz w:val="28"/>
          <w:szCs w:val="28"/>
        </w:rPr>
        <w:t>злоупотребление</w:t>
      </w:r>
      <w:r>
        <w:rPr>
          <w:rFonts w:ascii="Times New Roman" w:hAnsi="Times New Roman" w:cs="Times New Roman"/>
          <w:sz w:val="28"/>
          <w:szCs w:val="28"/>
        </w:rPr>
        <w:t>» ‒ кражу, растрату или ненадлежащее использование активов, совершенное умышленно или по неосторожности;</w:t>
      </w:r>
    </w:p>
    <w:p w14:paraId="03C3E65E" w14:textId="77777777" w:rsidR="002F44F1" w:rsidRDefault="002F44F1" w:rsidP="002F44F1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proofErr w:type="spellEnd"/>
      <w:r>
        <w:rPr>
          <w:rFonts w:ascii="Times New Roman" w:hAnsi="Times New Roman" w:cs="Times New Roman"/>
          <w:sz w:val="28"/>
          <w:szCs w:val="28"/>
        </w:rPr>
        <w:t>) «</w:t>
      </w:r>
      <w:r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>» ‒ любая ситуация, при которой личная заинтересованность, прямая или косвенная, влияет или может повлиять на надлежащее исполнение лицом своих обязанностей и при которой возникает либо может возникнуть противоречие между личной заинтересованностью и правами, а также законными интересами участников отбора;</w:t>
      </w:r>
    </w:p>
    <w:p w14:paraId="0D69609E" w14:textId="77777777" w:rsidR="002F44F1" w:rsidRDefault="002F44F1" w:rsidP="002F44F1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vii</w:t>
      </w:r>
      <w:proofErr w:type="spellEnd"/>
      <w:r>
        <w:rPr>
          <w:rFonts w:ascii="Times New Roman" w:hAnsi="Times New Roman" w:cs="Times New Roman"/>
          <w:sz w:val="28"/>
          <w:szCs w:val="28"/>
        </w:rPr>
        <w:t>) «</w:t>
      </w:r>
      <w:r>
        <w:rPr>
          <w:rFonts w:ascii="Times New Roman" w:hAnsi="Times New Roman" w:cs="Times New Roman"/>
          <w:b/>
          <w:sz w:val="28"/>
          <w:szCs w:val="28"/>
        </w:rPr>
        <w:t>препятствующая практика</w:t>
      </w:r>
      <w:r>
        <w:rPr>
          <w:rFonts w:ascii="Times New Roman" w:hAnsi="Times New Roman" w:cs="Times New Roman"/>
          <w:sz w:val="28"/>
          <w:szCs w:val="28"/>
        </w:rPr>
        <w:t>» ‒ (a) преднамеренное уничтожение, фальсификация, изменение или сокрытие доказательств, существенных для расследования, или преднамеренное предоставление ложных заявлений следователям с намерением воспрепятствовать расследованию; (b) угрозы, преследования или запугивание любой стороны с целью воспрепятствовать ей раскрыть свои знания о вопросах, имеющих отношение к расследованию, или продолжать расследование; или (c) преднамеренные действия, направленные на воспрепятствование осуществлению договорных прав на аудит или инспекцию или доступ к информации;</w:t>
      </w:r>
    </w:p>
    <w:p w14:paraId="1EAC5748" w14:textId="77777777" w:rsidR="002F44F1" w:rsidRDefault="002F44F1" w:rsidP="002F44F1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viii</w:t>
      </w:r>
      <w:proofErr w:type="spellEnd"/>
      <w:r>
        <w:rPr>
          <w:rFonts w:ascii="Times New Roman" w:hAnsi="Times New Roman" w:cs="Times New Roman"/>
          <w:sz w:val="28"/>
          <w:szCs w:val="28"/>
        </w:rPr>
        <w:t>) «</w:t>
      </w:r>
      <w:r>
        <w:rPr>
          <w:rFonts w:ascii="Times New Roman" w:hAnsi="Times New Roman" w:cs="Times New Roman"/>
          <w:b/>
          <w:sz w:val="28"/>
          <w:szCs w:val="28"/>
        </w:rPr>
        <w:t>нарушение честности</w:t>
      </w:r>
      <w:r>
        <w:rPr>
          <w:rFonts w:ascii="Times New Roman" w:hAnsi="Times New Roman" w:cs="Times New Roman"/>
          <w:sz w:val="28"/>
          <w:szCs w:val="28"/>
        </w:rPr>
        <w:t>» ‒ любое действие, которое нарушает Антикоррупционную политику в соответствии с законодательством Республики Узбекистан, включая (i)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vii</w:t>
      </w:r>
      <w:proofErr w:type="spellEnd"/>
      <w:r>
        <w:rPr>
          <w:rFonts w:ascii="Times New Roman" w:hAnsi="Times New Roman" w:cs="Times New Roman"/>
          <w:sz w:val="28"/>
          <w:szCs w:val="28"/>
        </w:rPr>
        <w:t>) выше и следующее: нарушение санкций, преследование информаторов или свидетелей, и другие нарушения Антикоррупционной политики, включая несоблюдение высочайших этических стандартов.</w:t>
      </w:r>
    </w:p>
    <w:p w14:paraId="549D1C61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отклонит предложение Участника для отбора, если определит, что Участник, прямо или через агента, участвовал в коррупционной, мошеннической, сговорной, принудительной или препятствующей практике или других нарушениях добросовестности в борьбе за отбор его предложения.</w:t>
      </w:r>
    </w:p>
    <w:p w14:paraId="2A568A0F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должен соблюдать требования по избеганию вовлечения в конфликт интересов в рамках данного отбора.</w:t>
      </w:r>
    </w:p>
    <w:p w14:paraId="54FB2C9A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обязан уведомлять Заказчика о любой ситуации существующего или потенциального конфликта интересов, способного повлиять на его возможность действовать в наилучших интересах Заказчика. Непредоставление сведений о наличии таких ситуаций может повлечь дисквалификацию Участника.</w:t>
      </w:r>
    </w:p>
    <w:p w14:paraId="42EAF0E7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 ограничения общего характера вышеизложенного Участник </w:t>
      </w:r>
      <w:r>
        <w:rPr>
          <w:rFonts w:ascii="Times New Roman" w:hAnsi="Times New Roman" w:cs="Times New Roman"/>
          <w:b/>
          <w:bCs/>
          <w:sz w:val="28"/>
          <w:szCs w:val="28"/>
        </w:rPr>
        <w:t>не может быть отобран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у него конфликта интересов и в следующих обстоятельствах:</w:t>
      </w:r>
    </w:p>
    <w:p w14:paraId="4A28A968" w14:textId="380A1A8A" w:rsidR="002F44F1" w:rsidRDefault="002F44F1" w:rsidP="002F44F1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D2D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Участник (включая его ключевых сотрудников и всех бенефициаров), имеющий тесные деловые или семейные отношения с сотрудниками-специалистами Заказчика, которые прямо или косвенно вовлечены в любую часть (i) подготовки задания для настоящего отбора, (</w:t>
      </w:r>
      <w:proofErr w:type="spellStart"/>
      <w:r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процесса настоящего отбора, лишается права на отбор, если конфликт интересов, проистекающий из этих отношений, не был разрешен приемлемым для Заказчика способом на протяжении всего процесса отбора.</w:t>
      </w:r>
    </w:p>
    <w:p w14:paraId="14F7CC4E" w14:textId="47B6633B" w:rsidR="002F44F1" w:rsidRDefault="002F44F1" w:rsidP="002F44F1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D2D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 Участник и аффилированная с ним фирма участвует одновременно в двух и более предложениях при настоящем отборе.</w:t>
      </w:r>
    </w:p>
    <w:p w14:paraId="016597CB" w14:textId="77777777" w:rsidR="002F44F1" w:rsidRDefault="002F44F1" w:rsidP="002F44F1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УЧАСТИЯ В ОТБОРЕ</w:t>
      </w:r>
    </w:p>
    <w:p w14:paraId="317CF6DA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имеет право:</w:t>
      </w:r>
    </w:p>
    <w:p w14:paraId="2216D434" w14:textId="77777777" w:rsidR="002F44F1" w:rsidRDefault="002F44F1" w:rsidP="002F4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полноценного доступа к публичной информации об отборе;</w:t>
      </w:r>
    </w:p>
    <w:p w14:paraId="60D7870C" w14:textId="77777777" w:rsidR="002F44F1" w:rsidRDefault="002F44F1" w:rsidP="002F4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направлять Заказчику запросы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письменном виде не позднее чем за 5 дней до крайнего срока подачи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получать разъяснения по процедурам, требованиям и условиям проведения отбора.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2-х рабочих дней с даты поступления такого запроса, Заказчик обязан направить разъяснения в установленной форме всем Участникам отбора. Разъяснения не должны изменять сущность настоящего технического задания.</w:t>
      </w:r>
    </w:p>
    <w:p w14:paraId="4764C9BD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обязуется:</w:t>
      </w:r>
    </w:p>
    <w:p w14:paraId="009C28E3" w14:textId="77777777" w:rsidR="002F44F1" w:rsidRDefault="002F44F1" w:rsidP="002F4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соблюдать требования, указа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нные в настоящем техническом задании;</w:t>
      </w:r>
    </w:p>
    <w:p w14:paraId="01D93C0C" w14:textId="77777777" w:rsidR="002F44F1" w:rsidRDefault="002F44F1" w:rsidP="002F4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предоставить предложение и информацию, включая необходимые исходные данные, в соответствии с требованиями настоящего технического задания и нести ответственность за их достоверность;</w:t>
      </w:r>
    </w:p>
    <w:p w14:paraId="05E158F4" w14:textId="77777777" w:rsidR="002F44F1" w:rsidRDefault="002F44F1" w:rsidP="002F4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раскрывать сведения о всех бенефициарах Участника </w:t>
      </w:r>
      <w:r>
        <w:rPr>
          <w:rFonts w:ascii="Times New Roman" w:hAnsi="Times New Roman" w:cs="Times New Roman"/>
          <w:i/>
          <w:sz w:val="28"/>
          <w:szCs w:val="28"/>
        </w:rPr>
        <w:t>(если в выплате предполагается привлечь средства учредителя и/или бенефициара, с указанием соответствующих долей и размера в уставном капитале Участника)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1E3748" w14:textId="77777777" w:rsidR="002F44F1" w:rsidRDefault="002F44F1" w:rsidP="002F4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соблюдать требования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избежанию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конфликта интересов и соблюдению Антикоррупционной политики в рамках данного отбора;</w:t>
      </w:r>
    </w:p>
    <w:p w14:paraId="6F3B9DEA" w14:textId="77777777" w:rsidR="002F44F1" w:rsidRDefault="002F44F1" w:rsidP="002F4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исполнять все взятые обязательства в рамках своего предложения.</w:t>
      </w:r>
    </w:p>
    <w:p w14:paraId="5D261C28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Предложение Участника будет отклонено, если Участник:</w:t>
      </w:r>
    </w:p>
    <w:p w14:paraId="1A131801" w14:textId="77777777" w:rsidR="002F44F1" w:rsidRDefault="002F44F1" w:rsidP="002F4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не предоставил до крайнего срока подачи предложений необходимые документы по отбору;</w:t>
      </w:r>
    </w:p>
    <w:p w14:paraId="698CA04C" w14:textId="77777777" w:rsidR="002F44F1" w:rsidRDefault="002F44F1" w:rsidP="002F44F1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предоставил документы и/или информацию, не соответствующие требованиям настоящего технического задания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 отбору;</w:t>
      </w:r>
    </w:p>
    <w:p w14:paraId="52EE7DD1" w14:textId="77777777" w:rsidR="002F44F1" w:rsidRDefault="002F44F1" w:rsidP="002F4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находится на стадии реорганизации, ликвидации или банкротства на дату подачи своего предложения;</w:t>
      </w:r>
    </w:p>
    <w:p w14:paraId="225D9E95" w14:textId="77777777" w:rsidR="002F44F1" w:rsidRDefault="002F44F1" w:rsidP="002F4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и/или его учредители (физлицо/а), находится под действием санкций третьих стран;</w:t>
      </w:r>
    </w:p>
    <w:p w14:paraId="7C9983EE" w14:textId="77777777" w:rsidR="002F44F1" w:rsidRDefault="002F44F1" w:rsidP="002F4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находится в состоянии судебного или арбитражного разбирательства с Заказчиком.</w:t>
      </w:r>
    </w:p>
    <w:p w14:paraId="28673E71" w14:textId="77777777" w:rsidR="002F44F1" w:rsidRDefault="002F44F1" w:rsidP="002F44F1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ПРЕДЛОЖЕНИЕ И ПОРЯДОК ЕГО ОФОРМЛЕНИЯ</w:t>
      </w:r>
    </w:p>
    <w:p w14:paraId="1BD34DFE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 несет ответственность за подготовку своего предложения, включая достоверность и полноту включенной информации.</w:t>
      </w:r>
    </w:p>
    <w:p w14:paraId="1463D40E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предложении должны быть указаны величины в метрической системе измерений (СИ). В случае применения иной системы, Участник должен указать соответствующий эквивалент в системе измерений СИ.</w:t>
      </w:r>
    </w:p>
    <w:p w14:paraId="54CADB33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Предложение должно быть подготовлено и подано на одном из языков – узбекский или русский. Не допускается подача предложения одновременно на двух языках. При наличии в предложении требуемой информации и документов на языке, отличном от языка предложения, Участник должен обеспечить соответствующий перевод такой информации и документов на язык предложения. В случае разночтения текстов на разных языках, преимущество будет иметь язык предложения. Вся корреспонденция между Участником и Заказчиком будет осуществляться на узбекском или русском языке.</w:t>
      </w:r>
    </w:p>
    <w:p w14:paraId="054823A0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Предложение должно быть представлено в электронном виде на электронную почту, указанную в настоящем Техническом задании. </w:t>
      </w:r>
    </w:p>
    <w:p w14:paraId="3B8B5A69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Предложение Участника должно быть предоставлено Заказчику по указанному адресу до истечения крайнего срока подачи предложений. При получении предложения Заказчик должен направить соответствующее подтверждение о получении предложения с указанием даты и времени получения предложения. Вся ответственность за своевременное и полное предоставление предложения до указанного адреса Заказчика возлагается на Участника.</w:t>
      </w:r>
    </w:p>
    <w:p w14:paraId="6C184B34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Заказчик несет ответственность за приём и рассмотрение предложений, информирование Участников по результатам отбора.</w:t>
      </w:r>
    </w:p>
    <w:p w14:paraId="7B09FAA8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имеет право продлить и указать иной крайний срок подачи предложений. При этом Заказчик должен известить об этом всех участников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разместить эту информацию на информационных ресурсах, в которых размещалось объявление о проведении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E1E71B" w14:textId="77777777" w:rsidR="002F44F1" w:rsidRDefault="002F44F1" w:rsidP="002F44F1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ПОРЯДОК ПРОВЕДЕНИЯ ОТБОРА И КВАЛИФИКАЦИИ ПРЕДЛОЖЕНИЙ</w:t>
      </w:r>
    </w:p>
    <w:p w14:paraId="1D6BDC30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t>Отбор предложений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будет проводиться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Республика Узбекистан, </w:t>
      </w:r>
      <w:r>
        <w:rPr>
          <w:rFonts w:ascii="Times New Roman" w:hAnsi="Times New Roman" w:cs="Times New Roman"/>
          <w:sz w:val="28"/>
          <w:szCs w:val="28"/>
        </w:rPr>
        <w:t xml:space="preserve">г. Алмалык, Ташкентской области, ул. Амира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53. </w:t>
      </w:r>
    </w:p>
    <w:p w14:paraId="4DEAEE0F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Объявление о проведении отбора размещается Заказчиком на официальном веб-сайте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адресу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eastAsia="ru-RU"/>
          </w:rPr>
          <w:t>www.agmk.uz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других открытых источниках.</w:t>
      </w:r>
    </w:p>
    <w:p w14:paraId="48BBA05F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Отбор будет проведен в один этап с одновременным изучением и оценкой всех документов, представленных в предложениях Участников.</w:t>
      </w:r>
    </w:p>
    <w:p w14:paraId="61043E11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ходе изучения предложений Заказчик имеет право направить Участникам запрос, связанный с подтверждением или разъяснением той или иной информации, предоставленной в предложении. При получении такого запроса Участнику необходимо предоставить свой ответ в течение не более двух дней. Такой запрос и ответ на него должны быть направлены в письменном виде. В ходе таких переписок не допускается внесение каких-либо изменений в изначальное предложение Участника.</w:t>
      </w:r>
    </w:p>
    <w:p w14:paraId="7ACDFF0B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рассмотрения документов, Комиссия по отбору имеет право создать рабочую группу по оценке с привлечением соответствующих специалистов, в том числе из других заинтересованных министерств и ведомств. Рабочая группа по результатам изучения предложений Участников готовит соответствующий Оценочный отчет и заключение, и предоставляет его на рассмотрение Комиссии по отбору.</w:t>
      </w:r>
    </w:p>
    <w:p w14:paraId="4BBE4647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по отбору (документы), предоставленные Участниками, рассматриваются Заказчиком и будут оценены на основании следующих критериев: </w:t>
      </w:r>
    </w:p>
    <w:p w14:paraId="5D9AE03E" w14:textId="77777777" w:rsidR="002F44F1" w:rsidRDefault="002F44F1" w:rsidP="002F44F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полнота квалификационных документов, необходимых для участия в отборе (наличие всех без исключения документов, указанных в настоящем пункте);</w:t>
      </w:r>
    </w:p>
    <w:p w14:paraId="19998B2F" w14:textId="77777777" w:rsidR="002F44F1" w:rsidRDefault="002F44F1" w:rsidP="002F44F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финансовое состояние Участника (финансовая отчетность Участника как минимум за 2020-2021 года, подтвержденная аудиторским заключением);</w:t>
      </w:r>
    </w:p>
    <w:p w14:paraId="327D49B1" w14:textId="77777777" w:rsidR="002F44F1" w:rsidRDefault="002F44F1" w:rsidP="002F44F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предоставление информации об учредителях и конечных бенефициарах (Учредительные документы);</w:t>
      </w:r>
    </w:p>
    <w:p w14:paraId="0B80C6F2" w14:textId="77777777" w:rsidR="002F44F1" w:rsidRDefault="002F44F1" w:rsidP="002F44F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отсутствие аффилированности (список учредителей и бенефициаров); </w:t>
      </w:r>
    </w:p>
    <w:p w14:paraId="665CFBDE" w14:textId="77777777" w:rsidR="002F44F1" w:rsidRDefault="002F44F1" w:rsidP="002F44F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регистрации участника и его банка в оффшорных зонах (свидетельства о государственной регистрации Участника и его банка);</w:t>
      </w:r>
    </w:p>
    <w:p w14:paraId="18375834" w14:textId="77777777" w:rsidR="002F44F1" w:rsidRDefault="002F44F1" w:rsidP="002F44F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наличие государственной регистрации Участника или бенефициара до 1 января 2021 года (свидетельство о государственной регистрации); </w:t>
      </w:r>
    </w:p>
    <w:p w14:paraId="1E3F9397" w14:textId="77777777" w:rsidR="002F44F1" w:rsidRDefault="002F44F1" w:rsidP="002F44F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судебных разбирательств и процедур банкротства/ реорганизации/ ликвидации (гарантийное письмо Участника по форме №1);</w:t>
      </w:r>
    </w:p>
    <w:p w14:paraId="080DD363" w14:textId="77777777" w:rsidR="002F44F1" w:rsidRDefault="002F44F1" w:rsidP="002F44F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подписанного первым руководителем организации заявления о соблюдения Антикоррупционной политики (заявление по форме №2);</w:t>
      </w:r>
    </w:p>
    <w:p w14:paraId="1573340A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поступления одного или ни одного предложения, отбор признаётся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несостоявшимся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Комиссия может принять решение о повторном проведении отбора.</w:t>
      </w:r>
    </w:p>
    <w:p w14:paraId="7FA02A83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подачи 2-х и более предложений Комиссия принимает документы на изучение. </w:t>
      </w:r>
    </w:p>
    <w:p w14:paraId="3E8BDD59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Технические и коммерческие документы, представленные Участниками, рассматриваются Комиссией, которая определит победителя (резервного победителя) либо признании </w:t>
      </w:r>
      <w:r>
        <w:rPr>
          <w:rFonts w:ascii="Times New Roman" w:hAnsi="Times New Roman" w:cs="Times New Roman"/>
          <w:color w:val="000000"/>
          <w:sz w:val="28"/>
          <w:szCs w:val="28"/>
          <w:lang w:val="uz-Cyrl-UZ" w:eastAsia="ru-RU"/>
        </w:rPr>
        <w:t xml:space="preserve">отбора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состоявшимся на основании следующих критериев: </w:t>
      </w:r>
    </w:p>
    <w:tbl>
      <w:tblPr>
        <w:tblW w:w="9639" w:type="dxa"/>
        <w:tblInd w:w="-5" w:type="dxa"/>
        <w:tblCellMar>
          <w:top w:w="9" w:type="dxa"/>
          <w:right w:w="50" w:type="dxa"/>
        </w:tblCellMar>
        <w:tblLook w:val="04A0" w:firstRow="1" w:lastRow="0" w:firstColumn="1" w:lastColumn="0" w:noHBand="0" w:noVBand="1"/>
      </w:tblPr>
      <w:tblGrid>
        <w:gridCol w:w="3921"/>
        <w:gridCol w:w="1421"/>
        <w:gridCol w:w="4297"/>
      </w:tblGrid>
      <w:tr w:rsidR="002F44F1" w14:paraId="2953EAE6" w14:textId="77777777" w:rsidTr="002F44F1">
        <w:trPr>
          <w:trHeight w:val="141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7F9E" w14:textId="77777777" w:rsidR="002F44F1" w:rsidRDefault="002F44F1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79389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Шкала балльной оценки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3BF04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F44F1" w14:paraId="353E69E2" w14:textId="77777777" w:rsidTr="002F44F1">
        <w:trPr>
          <w:trHeight w:val="3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74982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Технические критерии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AC6E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FE9C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4F1" w14:paraId="0631DD37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0DA52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 технологического партнера участника в строительстве и эксплуатации фотоэлектрических станций мощностью не менее 100 МВт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(не менее 1 объекта,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веденного за последние 10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3FC0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0 до 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E78EC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количества объектов в процентном соотношении к наибольшему количеству оценивается как аналогичное понижение в процентном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соотношении к проставленным, за наибольшее количество объектов баллам</w:t>
            </w:r>
          </w:p>
        </w:tc>
      </w:tr>
      <w:tr w:rsidR="002F44F1" w14:paraId="73BC07DD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03489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 является владельцем ФЭС мощностью не менее 50 МВт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C5665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2660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5 баллов, при отсутствии – 0 баллов</w:t>
            </w:r>
          </w:p>
        </w:tc>
      </w:tr>
      <w:tr w:rsidR="002F44F1" w14:paraId="23A8B715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A512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момент подачи предложения как минимум одна ФЭС, построенная Участником, эксплуатируется не менее 12 месяцев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759B6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8178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5 баллов, при отсутствии – 0 баллов</w:t>
            </w:r>
          </w:p>
        </w:tc>
      </w:tr>
      <w:tr w:rsidR="002F44F1" w14:paraId="4969B556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4560E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срок ввода в эксплуатацию ФЭС не более 12 месяцев с даты подписания договора о закупке электроэнергии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61E1E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E463B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12 месяцев – 0 баллов.</w:t>
            </w:r>
          </w:p>
          <w:p w14:paraId="28791D67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срока в процентном соотношении к наименьшему сроку оценивается как аналогичное понижение в процентном соотношении к проставленным, за наименьший срок баллам</w:t>
            </w:r>
          </w:p>
        </w:tc>
      </w:tr>
      <w:tr w:rsidR="002F44F1" w14:paraId="3E0FA818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7191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энергоэффективности фотоэлектрического модуля не менее класса 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7B2E5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6F8B2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10 баллов, при отсутствии – 0 баллов</w:t>
            </w:r>
          </w:p>
        </w:tc>
      </w:tr>
      <w:tr w:rsidR="002F44F1" w14:paraId="684E6359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07BFA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КПД фотоэлектрического модуля не менее 21%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2F2B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B3627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21% – 0 баллов.</w:t>
            </w:r>
          </w:p>
          <w:p w14:paraId="0CE92C1F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КПД в процентном соотношении к наибольшему показателю оценивается как аналогичное понижение в процентном соотношении к проставленным, за наибольший показатель баллам</w:t>
            </w:r>
          </w:p>
        </w:tc>
      </w:tr>
      <w:tr w:rsidR="002F44F1" w14:paraId="07039508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62F1E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Температурный диапазон, в котором могут эксплуатироваться фотоэлектрические модуля (от -40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до +85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A46F2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0A2D5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10 баллов, при отсутствии – 0 баллов</w:t>
            </w:r>
          </w:p>
        </w:tc>
      </w:tr>
      <w:tr w:rsidR="002F44F1" w14:paraId="0CE6693D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90A9B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Сетевой инвертер должен быть высокочастотным с КПД не менее 98%, иметь защиту от обратной полярности постоянного тока, от короткого замыкания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нагрузке переменного тока. Предусмотрен дисплей для отображения информации генерируемой энергии.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8A6B6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или 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07C1E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10 баллов, при отсутствии – 0 баллов</w:t>
            </w:r>
          </w:p>
        </w:tc>
      </w:tr>
      <w:tr w:rsidR="002F44F1" w14:paraId="16C9F203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FF092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объеме работ строительства линий электропередач до сетей АГМК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CFFB5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AA788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10 баллов, при отсутствии – 0 баллов</w:t>
            </w:r>
          </w:p>
        </w:tc>
      </w:tr>
      <w:tr w:rsidR="002F44F1" w14:paraId="56D0B623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1C41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гарантии о деградации панелей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25 летний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 эксплуатации не более чем на 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6C82C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A22AA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10 баллов, при отсутствии – 0 баллов</w:t>
            </w:r>
          </w:p>
        </w:tc>
      </w:tr>
      <w:tr w:rsidR="002F44F1" w14:paraId="41CA7FAC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4983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гарантии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инвертора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сроком не менее 10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8F68A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6DEB4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10 баллов, при отсутствии – 0 баллов</w:t>
            </w:r>
          </w:p>
        </w:tc>
      </w:tr>
      <w:tr w:rsidR="002F44F1" w14:paraId="54505E99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D2FD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изготовителе панелей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ADDCC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BA331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5 баллов, при отсутствии – 0 баллов</w:t>
            </w:r>
          </w:p>
        </w:tc>
      </w:tr>
      <w:tr w:rsidR="002F44F1" w14:paraId="1E62FD4C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FE95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изготовителе инверторов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5C4A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6BA3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5 баллов, при отсутствии – 0 баллов</w:t>
            </w:r>
          </w:p>
        </w:tc>
      </w:tr>
      <w:tr w:rsidR="002F44F1" w14:paraId="14FD55D5" w14:textId="77777777" w:rsidTr="002F44F1">
        <w:trPr>
          <w:trHeight w:val="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FF1D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Коммерческие критерии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D659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F3DD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4F1" w14:paraId="73D9A0A0" w14:textId="77777777" w:rsidTr="002F44F1">
        <w:trPr>
          <w:trHeight w:val="128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2791C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укрупненной финансово-экономической модели проекта (в редактируемом формате) с отображением всего жизненного цикла ФЭС, объемов выработки электроэнергии, капитальных вложений и т.д.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11E0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364AB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5 баллов, при отсутствии – 0 баллов</w:t>
            </w:r>
          </w:p>
        </w:tc>
      </w:tr>
      <w:tr w:rsidR="002F44F1" w14:paraId="64EFBE20" w14:textId="77777777" w:rsidTr="002F44F1">
        <w:trPr>
          <w:trHeight w:val="5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41647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источниках финансирования строительства ФЭС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7A13E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1C6AD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5 баллов, при отсутствии – 0 баллов</w:t>
            </w:r>
          </w:p>
        </w:tc>
      </w:tr>
      <w:tr w:rsidR="002F44F1" w14:paraId="2AE3A2E1" w14:textId="77777777" w:rsidTr="002F44F1">
        <w:trPr>
          <w:trHeight w:val="54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DC550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не находится под прямыми санкциями США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7794A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или 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BC96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5 баллов, при отсутствии – 0 баллов</w:t>
            </w:r>
          </w:p>
        </w:tc>
      </w:tr>
      <w:tr w:rsidR="002F44F1" w14:paraId="482BE195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C6A27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на реализацию электроэнергии (фиксированный на 25 лет эксплуатации)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40E4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36C3B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тарифа в процентном соотношении к наименьшему показателю оценивается как аналогичное понижение в процентном соотношении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проставленным, за наименьшую стоимость баллам</w:t>
            </w:r>
          </w:p>
        </w:tc>
      </w:tr>
      <w:tr w:rsidR="002F44F1" w14:paraId="0A64F149" w14:textId="77777777" w:rsidTr="002F44F1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9FC46" w14:textId="77777777" w:rsidR="002F44F1" w:rsidRDefault="002F44F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FFE5" w14:textId="77777777" w:rsidR="002F44F1" w:rsidRDefault="002F44F1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AE55" w14:textId="77777777" w:rsidR="002F44F1" w:rsidRDefault="002F44F1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D894167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течение 3-х рабочих дней со дня принятия окончательного решения Комиссии по результатам отбора, Заказчик через официальный веб-сайт Заказчика по адресу www.agmk.uz всем участникам отбора сообщает об итогах отбора.</w:t>
      </w:r>
    </w:p>
    <w:p w14:paraId="759EFBFC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Заказчик оставляет за собой право не разглашать детали принятия того или иного решения.</w:t>
      </w:r>
    </w:p>
    <w:p w14:paraId="6F35DE24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наличии арифметических или иных ошибок Комиссия вправе отклонить предложение либо определить иные условия их дальнейшего рассмотрения, известив об этом участника.</w:t>
      </w:r>
    </w:p>
    <w:p w14:paraId="009804FE" w14:textId="77777777" w:rsidR="002F44F1" w:rsidRDefault="002F44F1" w:rsidP="002F44F1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ЗАКЛЮЧЕНИЕ ДОГОВОРА ПО ИТОГАМ ОТБОРА</w:t>
      </w:r>
    </w:p>
    <w:p w14:paraId="630425C4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итогам отбора Комиссия принимает решение о выборе отобранного Участника для заключения с ним договора.</w:t>
      </w:r>
    </w:p>
    <w:p w14:paraId="3129B176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 вступает в силу после согласования с уполномоченным органом Республики Узбекистан в соответствии с законодательством Республики Узбекистан.</w:t>
      </w:r>
    </w:p>
    <w:p w14:paraId="2789D855" w14:textId="77777777" w:rsidR="002F44F1" w:rsidRDefault="002F44F1" w:rsidP="002F44F1">
      <w:pPr>
        <w:pStyle w:val="a8"/>
        <w:numPr>
          <w:ilvl w:val="0"/>
          <w:numId w:val="3"/>
        </w:numPr>
        <w:spacing w:after="0" w:line="240" w:lineRule="auto"/>
        <w:ind w:left="448" w:hanging="448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ОТВЕТСТВЕННОСТЬ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СТОРОН И СОБЛЮДЕНИЕ КОНФИДЕНЦИАЛЬНОСТИ</w:t>
      </w:r>
    </w:p>
    <w:p w14:paraId="6E3CEDE6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несет ответственность за подлинность и достоверность предоставляемых информации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27F7329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Участник, не исполняющий свои обязательства в рамках проводимого отбора по количественным, качественным и техническим параметрам, несет ответственность, предусмотренную законодательством Республики Узбекистан. </w:t>
      </w:r>
    </w:p>
    <w:p w14:paraId="5E71C73B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Заказчик отстраняет Участника от участия в отборе, если у такого Участника имеется несправедливое конкурентное преимущество или конфликт интересов.</w:t>
      </w:r>
    </w:p>
    <w:p w14:paraId="4DF50C62" w14:textId="77777777" w:rsidR="002F44F1" w:rsidRDefault="002F44F1" w:rsidP="002F44F1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ПРОЧИЕ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УСЛОВИЯ</w:t>
      </w:r>
    </w:p>
    <w:p w14:paraId="4CE8DF4C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Заказчик вправе принять решение о внесении изменений в настоящую документацию не позднее чем за три дня до даты крайнего срока подачи предложений. </w:t>
      </w:r>
    </w:p>
    <w:p w14:paraId="1CCB3C54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Комиссия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 право отменить отбор в любое время до принятия решения об определении победителя отбора.</w:t>
      </w:r>
    </w:p>
    <w:p w14:paraId="3BD63490" w14:textId="77777777" w:rsidR="002F44F1" w:rsidRDefault="002F44F1" w:rsidP="002F44F1">
      <w:pPr>
        <w:pStyle w:val="a8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имеет право не рассматривать поступившие предложения заинтересованных компаний (инвесторов) в случае, если тариф за единицу поставляемой электроэнергии превысит тариф, определенный на проведенных Министерством энергетики Республики Узбекистан тендерах. </w:t>
      </w:r>
    </w:p>
    <w:bookmarkEnd w:id="0"/>
    <w:p w14:paraId="23AB4E2F" w14:textId="77777777" w:rsidR="002F44F1" w:rsidRDefault="002F44F1" w:rsidP="002F4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DE31AB1" w14:textId="77777777" w:rsidR="002F44F1" w:rsidRDefault="002F44F1" w:rsidP="002F44F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№ 1</w:t>
      </w:r>
    </w:p>
    <w:p w14:paraId="0C83EC4B" w14:textId="77777777" w:rsidR="002F44F1" w:rsidRDefault="002F44F1" w:rsidP="002F44F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ФИРМЕННОМ БЛАНКЕ УЧАСТНИКА</w:t>
      </w:r>
    </w:p>
    <w:p w14:paraId="3C0CB39E" w14:textId="77777777" w:rsidR="002F44F1" w:rsidRDefault="002F44F1" w:rsidP="002F44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№:___________</w:t>
      </w:r>
    </w:p>
    <w:p w14:paraId="4E537AFB" w14:textId="77777777" w:rsidR="002F44F1" w:rsidRDefault="002F44F1" w:rsidP="002F44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Дата: _______</w:t>
      </w:r>
    </w:p>
    <w:p w14:paraId="73A1CD11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</w:p>
    <w:p w14:paraId="2144F5DF" w14:textId="77777777" w:rsidR="002F44F1" w:rsidRDefault="002F44F1" w:rsidP="002F44F1">
      <w:pPr>
        <w:pStyle w:val="a6"/>
        <w:ind w:right="-1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Алмалыкский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ГМК»</w:t>
      </w:r>
    </w:p>
    <w:p w14:paraId="6D9926AE" w14:textId="77777777" w:rsidR="002F44F1" w:rsidRDefault="002F44F1" w:rsidP="002F44F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76DC3AB" w14:textId="77777777" w:rsidR="002F44F1" w:rsidRDefault="002F44F1" w:rsidP="002F44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ГАРАНТИЙНОЕ ПИСЬМО</w:t>
      </w:r>
    </w:p>
    <w:p w14:paraId="38F844AC" w14:textId="77777777" w:rsidR="002F44F1" w:rsidRDefault="002F44F1" w:rsidP="002F44F1">
      <w:pPr>
        <w:ind w:right="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компания __________________________________ подтверждает, что: </w:t>
      </w:r>
    </w:p>
    <w:p w14:paraId="276F5440" w14:textId="77777777" w:rsidR="002F44F1" w:rsidRDefault="002F44F1" w:rsidP="002F44F1">
      <w:pPr>
        <w:spacing w:after="102"/>
        <w:ind w:right="38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(наименование компании) </w:t>
      </w:r>
    </w:p>
    <w:p w14:paraId="74FFE5F3" w14:textId="77777777" w:rsidR="002F44F1" w:rsidRDefault="002F44F1" w:rsidP="002F44F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находится в стадии реорганизации, ликвидации или банкротства; </w:t>
      </w:r>
    </w:p>
    <w:p w14:paraId="18259F27" w14:textId="77777777" w:rsidR="002F44F1" w:rsidRDefault="002F44F1" w:rsidP="002F44F1">
      <w:pPr>
        <w:spacing w:after="12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</w:t>
      </w:r>
      <w:r>
        <w:rPr>
          <w:rFonts w:ascii="Times New Roman" w:hAnsi="Times New Roman" w:cs="Times New Roman"/>
          <w:spacing w:val="-2"/>
          <w:sz w:val="28"/>
          <w:szCs w:val="28"/>
        </w:rPr>
        <w:t>находится в состоянии судебного или арбитражного разбирательства с Заказчиком, или с иным истцом на дату подачи предложения;</w:t>
      </w:r>
    </w:p>
    <w:p w14:paraId="76576904" w14:textId="77777777" w:rsidR="002F44F1" w:rsidRDefault="002F44F1" w:rsidP="002F44F1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компания и ее конечные бенефициары (физлица) не включены в санкционные списки третьих стран;</w:t>
      </w:r>
    </w:p>
    <w:p w14:paraId="1264B418" w14:textId="77777777" w:rsidR="002F44F1" w:rsidRDefault="002F44F1" w:rsidP="002F44F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 компания, ни ее банк не зарегистрированы в оффшорной зоне.</w:t>
      </w:r>
    </w:p>
    <w:p w14:paraId="3C5DB717" w14:textId="77777777" w:rsidR="002F44F1" w:rsidRDefault="002F44F1" w:rsidP="002F44F1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7245B3EF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</w:p>
    <w:p w14:paraId="7714DC12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14:paraId="764B8F4E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</w:p>
    <w:p w14:paraId="4BC58B69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первого руководителя _______________</w:t>
      </w:r>
    </w:p>
    <w:p w14:paraId="74822085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</w:p>
    <w:p w14:paraId="3F26854E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главного бухгалтера (начальника финансового отдела) ______________</w:t>
      </w:r>
    </w:p>
    <w:p w14:paraId="43D4C5E5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</w:p>
    <w:p w14:paraId="54B8C3BF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юриста ____________________</w:t>
      </w:r>
    </w:p>
    <w:p w14:paraId="4F3A6342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</w:p>
    <w:p w14:paraId="0DFEB1E6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печати</w:t>
      </w:r>
    </w:p>
    <w:p w14:paraId="7EFB6CA3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</w:p>
    <w:p w14:paraId="0E83B03D" w14:textId="77777777" w:rsidR="002F44F1" w:rsidRDefault="002F44F1" w:rsidP="002F44F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6D0CD3EC" w14:textId="77777777" w:rsidR="002F44F1" w:rsidRDefault="002F44F1" w:rsidP="002F44F1">
      <w:pPr>
        <w:ind w:left="7080"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№2</w:t>
      </w:r>
    </w:p>
    <w:p w14:paraId="202AF4AE" w14:textId="77777777" w:rsidR="002F44F1" w:rsidRDefault="002F44F1" w:rsidP="002F44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F97913" w14:textId="77777777" w:rsidR="002F44F1" w:rsidRDefault="002F44F1" w:rsidP="002F44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ФИРМЕННОМ БЛАНКЕ </w:t>
      </w:r>
    </w:p>
    <w:p w14:paraId="3FA69AC7" w14:textId="77777777" w:rsidR="002F44F1" w:rsidRDefault="002F44F1" w:rsidP="002F44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58CAC11" w14:textId="77777777" w:rsidR="002F44F1" w:rsidRDefault="002F44F1" w:rsidP="002F44F1">
      <w:pPr>
        <w:pStyle w:val="a6"/>
        <w:ind w:left="6237" w:right="-108" w:hanging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Алмалыкский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ГМК»</w:t>
      </w:r>
    </w:p>
    <w:p w14:paraId="30B1F7F8" w14:textId="77777777" w:rsidR="002F44F1" w:rsidRDefault="002F44F1" w:rsidP="002F44F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682BF3C" w14:textId="77777777" w:rsidR="002F44F1" w:rsidRDefault="002F44F1" w:rsidP="002F44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0EF27FA" w14:textId="77777777" w:rsidR="002F44F1" w:rsidRDefault="002F44F1" w:rsidP="002F44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соблюдении Антикоррупционной политики</w:t>
      </w:r>
    </w:p>
    <w:p w14:paraId="01DD9118" w14:textId="77777777" w:rsidR="002F44F1" w:rsidRDefault="002F44F1" w:rsidP="002F44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3EF15" w14:textId="77777777" w:rsidR="002F44F1" w:rsidRDefault="002F44F1" w:rsidP="002F44F1">
      <w:pPr>
        <w:ind w:right="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Настоящим компания ______________________________ подтверждает, что: </w:t>
      </w:r>
    </w:p>
    <w:p w14:paraId="13C7B64D" w14:textId="77777777" w:rsidR="002F44F1" w:rsidRDefault="002F44F1" w:rsidP="002F44F1">
      <w:pPr>
        <w:spacing w:after="102"/>
        <w:ind w:right="38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(наименование компании) </w:t>
      </w:r>
    </w:p>
    <w:p w14:paraId="6FA95EE4" w14:textId="77777777" w:rsidR="002F44F1" w:rsidRDefault="002F44F1" w:rsidP="002F44F1">
      <w:pPr>
        <w:pStyle w:val="a8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Антикоррупционная политика требует от сторон, вовлеченных в процесс отбора, соблюдать высочайшие стандарты этики во время процесса отбора и исполнения инвестиционного договора. Для целей настоящего положения определены термины, приведенные ниже, следующим образом:</w:t>
      </w:r>
    </w:p>
    <w:p w14:paraId="4FAA5680" w14:textId="77777777" w:rsidR="002F44F1" w:rsidRDefault="002F44F1" w:rsidP="002F44F1">
      <w:pPr>
        <w:pStyle w:val="a8"/>
        <w:spacing w:after="12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«коррупционная практика» означает предложение, предоставление, получение или вымогательство, прямое или косвенное, чего-либо ценного для оказания ненадлежащего влияния на действия другой стороны;</w:t>
      </w:r>
    </w:p>
    <w:p w14:paraId="54C54823" w14:textId="77777777" w:rsidR="002F44F1" w:rsidRDefault="002F44F1" w:rsidP="002F44F1">
      <w:pPr>
        <w:pStyle w:val="a8"/>
        <w:spacing w:after="12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>) «мошенническая практика» означает любое действие или бездействие, включая введение в заблуждение, которое сознательно или по неосторожности вводит в заблуждение или пытается ввести в заблуждение сторону с целью получения финансовой или иной выгоды или уклонения от обязательств;</w:t>
      </w:r>
    </w:p>
    <w:p w14:paraId="2F6D462D" w14:textId="77777777" w:rsidR="002F44F1" w:rsidRDefault="002F44F1" w:rsidP="002F44F1">
      <w:pPr>
        <w:pStyle w:val="a8"/>
        <w:spacing w:after="12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iii</w:t>
      </w:r>
      <w:proofErr w:type="spellEnd"/>
      <w:r>
        <w:rPr>
          <w:rFonts w:ascii="Times New Roman" w:hAnsi="Times New Roman" w:cs="Times New Roman"/>
          <w:sz w:val="28"/>
          <w:szCs w:val="28"/>
        </w:rPr>
        <w:t>) «практика принуждения» означает нанесение ущерба или вреда, или угрозу нанесения ущерба или вреда, прямо или косвенно, любой стороне или имуществу стороны с целью оказания ненадлежащего влияния на действия стороны;</w:t>
      </w:r>
    </w:p>
    <w:p w14:paraId="0E29EF90" w14:textId="77777777" w:rsidR="002F44F1" w:rsidRDefault="002F44F1" w:rsidP="002F44F1">
      <w:pPr>
        <w:pStyle w:val="a8"/>
        <w:spacing w:after="12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iv</w:t>
      </w:r>
      <w:proofErr w:type="spellEnd"/>
      <w:r>
        <w:rPr>
          <w:rFonts w:ascii="Times New Roman" w:hAnsi="Times New Roman" w:cs="Times New Roman"/>
          <w:sz w:val="28"/>
          <w:szCs w:val="28"/>
        </w:rPr>
        <w:t>) «практика сговора» означает договоренность между двумя или более сторонами, направленную на достижение ненадлежащей цели, включая оказание ненадлежащего влияния на действия другой стороны;</w:t>
      </w:r>
    </w:p>
    <w:p w14:paraId="79D8182A" w14:textId="77777777" w:rsidR="002F44F1" w:rsidRDefault="002F44F1" w:rsidP="002F44F1">
      <w:pPr>
        <w:pStyle w:val="a8"/>
        <w:spacing w:after="12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(v) «злоупотребление» означает кражу, растрату или ненадлежащее использование активов, совершенное умышленно или по неосторожности;</w:t>
      </w:r>
    </w:p>
    <w:p w14:paraId="7223ED94" w14:textId="77777777" w:rsidR="002F44F1" w:rsidRDefault="002F44F1" w:rsidP="002F44F1">
      <w:pPr>
        <w:pStyle w:val="a8"/>
        <w:spacing w:after="12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«конфликт интересов» означает любую ситуацию, в которой сторона имеет интересы, которые могут ненадлежащим образом повлиять на выполнение этой стороной официальных обязанностей или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ответственности, договорных обязательств или соблюдение действующих законов и нормативных актов;</w:t>
      </w:r>
    </w:p>
    <w:p w14:paraId="675E3D60" w14:textId="77777777" w:rsidR="002F44F1" w:rsidRDefault="002F44F1" w:rsidP="002F44F1">
      <w:pPr>
        <w:pStyle w:val="a8"/>
        <w:spacing w:after="12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vii</w:t>
      </w:r>
      <w:proofErr w:type="spellEnd"/>
      <w:r>
        <w:rPr>
          <w:rFonts w:ascii="Times New Roman" w:hAnsi="Times New Roman" w:cs="Times New Roman"/>
          <w:sz w:val="28"/>
          <w:szCs w:val="28"/>
        </w:rPr>
        <w:t>) «препятствующая практика» означает: (a) преднамеренное уничтожение, фальсификация, изменение или сокрытие доказательств, существенных для расследования, или преднамеренное предоставление ложных заявлений следователям с намерением воспрепятствовать расследованию; (b) угрозы, преследования или запугивание любой стороны с целью воспрепятствовать ей раскрыть свои знания о вопросах, имеющих отношение к расследованию, или продолжать расследование; или (c) преднамеренные действия, направленные на воспрепятствование осуществлению договорных прав на аудит или инспекцию или доступ к информации; и</w:t>
      </w:r>
    </w:p>
    <w:p w14:paraId="25657A65" w14:textId="77777777" w:rsidR="002F44F1" w:rsidRDefault="002F44F1" w:rsidP="002F44F1">
      <w:pPr>
        <w:pStyle w:val="a8"/>
        <w:spacing w:after="12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viii</w:t>
      </w:r>
      <w:proofErr w:type="spellEnd"/>
      <w:r>
        <w:rPr>
          <w:rFonts w:ascii="Times New Roman" w:hAnsi="Times New Roman" w:cs="Times New Roman"/>
          <w:sz w:val="28"/>
          <w:szCs w:val="28"/>
        </w:rPr>
        <w:t>) «нарушение честности» — это любое действие, которое нарушает Антикоррупционную политику в соответствии с законодательством Республики Узбекистан, включая (i) - (</w:t>
      </w:r>
      <w:proofErr w:type="spellStart"/>
      <w:r>
        <w:rPr>
          <w:rFonts w:ascii="Times New Roman" w:hAnsi="Times New Roman" w:cs="Times New Roman"/>
          <w:sz w:val="28"/>
          <w:szCs w:val="28"/>
        </w:rPr>
        <w:t>vii</w:t>
      </w:r>
      <w:proofErr w:type="spellEnd"/>
      <w:r>
        <w:rPr>
          <w:rFonts w:ascii="Times New Roman" w:hAnsi="Times New Roman" w:cs="Times New Roman"/>
          <w:sz w:val="28"/>
          <w:szCs w:val="28"/>
        </w:rPr>
        <w:t>) выше и следующее: нарушение санкций, преследование информаторов или свидетелей, и другие нарушения Антикоррупционной политики, включая несоблюдение высочайших этических стандартов.</w:t>
      </w:r>
    </w:p>
    <w:p w14:paraId="41154B75" w14:textId="77777777" w:rsidR="002F44F1" w:rsidRDefault="002F44F1" w:rsidP="002F44F1">
      <w:pPr>
        <w:pStyle w:val="a8"/>
        <w:spacing w:after="120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14:paraId="68FCAE61" w14:textId="77777777" w:rsidR="002F44F1" w:rsidRDefault="002F44F1" w:rsidP="002F44F1">
      <w:pPr>
        <w:pStyle w:val="a8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отклонит предложение Участника для отбора, если определит, что Участник, прямо или через агента, участвует в коррупционной, мошеннической, сговорной, принудительной или препятствующей практике, или других нарушениях добросовестности в борьбе за отбор его предложения, или состоит в конфликте интересов.</w:t>
      </w:r>
    </w:p>
    <w:p w14:paraId="40BAA823" w14:textId="77777777" w:rsidR="002F44F1" w:rsidRDefault="002F44F1" w:rsidP="002F44F1">
      <w:pPr>
        <w:spacing w:after="102"/>
        <w:ind w:right="38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3D12BF1" w14:textId="77777777" w:rsidR="002F44F1" w:rsidRDefault="002F44F1" w:rsidP="002F44F1">
      <w:pPr>
        <w:pStyle w:val="a8"/>
        <w:numPr>
          <w:ilvl w:val="1"/>
          <w:numId w:val="5"/>
        </w:numPr>
        <w:spacing w:after="120" w:line="276" w:lineRule="auto"/>
        <w:ind w:right="3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Обязуется соблюдать законодательство Республики Узбекистан в области Антикоррупционной политики.</w:t>
      </w:r>
    </w:p>
    <w:p w14:paraId="1A8FA59A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</w:p>
    <w:p w14:paraId="13D0D1C0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14:paraId="4D0B6D32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_______________</w:t>
      </w:r>
    </w:p>
    <w:p w14:paraId="4A68E4B7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главного бухгалтера (начальника финансового отдела) ______________</w:t>
      </w:r>
    </w:p>
    <w:p w14:paraId="351B1A3F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юриста ____________________</w:t>
      </w:r>
    </w:p>
    <w:p w14:paraId="6BCAAD96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печати</w:t>
      </w:r>
    </w:p>
    <w:p w14:paraId="5972575D" w14:textId="77777777" w:rsidR="002F44F1" w:rsidRDefault="002F44F1" w:rsidP="002F4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128E7F01" w14:textId="77777777" w:rsidR="002F44F1" w:rsidRDefault="002F44F1" w:rsidP="002F44F1">
      <w:pPr>
        <w:pStyle w:val="a8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ТЕХНИЧЕСКАЯ ЧАСТЬ </w:t>
      </w:r>
    </w:p>
    <w:p w14:paraId="7FAAF245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 направлен на обеспечение экологически чистой электрической энергией для производства меди и цинка на предприятиях АО «</w:t>
      </w:r>
      <w:proofErr w:type="spellStart"/>
      <w:r>
        <w:rPr>
          <w:sz w:val="28"/>
          <w:szCs w:val="28"/>
          <w:lang w:val="ru-RU"/>
        </w:rPr>
        <w:t>Алмалыкский</w:t>
      </w:r>
      <w:proofErr w:type="spellEnd"/>
      <w:r>
        <w:rPr>
          <w:sz w:val="28"/>
          <w:szCs w:val="28"/>
          <w:lang w:val="ru-RU"/>
        </w:rPr>
        <w:t xml:space="preserve"> ГМК», имея в виду сокращение выбросов в атмосферу и получение «зелёного сертификата».</w:t>
      </w:r>
    </w:p>
    <w:p w14:paraId="5C1D4803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рамках проекта победивший участник спроектирует, профинансирует, будет эксплуатировать и обслуживать солнечную фотоэлектрическую станцию мощностью 60 МВт и более переменного тока в городе Алмалык Ташкентской области в течение не менее 25 лет. </w:t>
      </w:r>
    </w:p>
    <w:p w14:paraId="6A607A2C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Выбор победителя отбора осуществляется по предложенному участниками тарифу на электрическую энергию, вырабатываемую вновь строящейся солнечной фотоэлектрической станцией.</w:t>
      </w:r>
    </w:p>
    <w:p w14:paraId="123BD715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АО «</w:t>
      </w:r>
      <w:proofErr w:type="spellStart"/>
      <w:r>
        <w:rPr>
          <w:sz w:val="28"/>
          <w:szCs w:val="28"/>
          <w:lang w:val="ru-RU"/>
        </w:rPr>
        <w:t>Алмалыкский</w:t>
      </w:r>
      <w:proofErr w:type="spellEnd"/>
      <w:r>
        <w:rPr>
          <w:sz w:val="28"/>
          <w:szCs w:val="28"/>
          <w:lang w:val="ru-RU"/>
        </w:rPr>
        <w:t xml:space="preserve"> ГМК» выступит в роли гарантированного покупателя электрической энергии, выработанной солнечной фотоэлектрической станцией, в течение 25 лет по согласованному при заключении договора тарифу.</w:t>
      </w:r>
    </w:p>
    <w:p w14:paraId="1CB70617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строительства данного объекта АО «</w:t>
      </w:r>
      <w:proofErr w:type="spellStart"/>
      <w:r>
        <w:rPr>
          <w:sz w:val="28"/>
          <w:szCs w:val="28"/>
          <w:lang w:val="ru-RU"/>
        </w:rPr>
        <w:t>Алмалыкский</w:t>
      </w:r>
      <w:proofErr w:type="spellEnd"/>
      <w:r>
        <w:rPr>
          <w:sz w:val="28"/>
          <w:szCs w:val="28"/>
          <w:lang w:val="ru-RU"/>
        </w:rPr>
        <w:t xml:space="preserve"> ГМК» предоставит в аренду собственную территорию площадью до 300 га, расположенную в городе Алмалык недалеко от промышленной зоны.</w:t>
      </w:r>
    </w:p>
    <w:p w14:paraId="34716271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применения в расчетах стоимость арендной платы необходимо принять в размере 2 млн </w:t>
      </w:r>
      <w:proofErr w:type="spellStart"/>
      <w:r>
        <w:rPr>
          <w:sz w:val="28"/>
          <w:szCs w:val="28"/>
          <w:lang w:val="ru-RU"/>
        </w:rPr>
        <w:t>сум</w:t>
      </w:r>
      <w:proofErr w:type="spellEnd"/>
      <w:r>
        <w:rPr>
          <w:sz w:val="28"/>
          <w:szCs w:val="28"/>
          <w:lang w:val="ru-RU"/>
        </w:rPr>
        <w:t xml:space="preserve"> в год за каждый гектар принимаемой в аренду территории.</w:t>
      </w:r>
    </w:p>
    <w:p w14:paraId="7CDA6AD4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проекта, инвестор-девелопер также должен будет построить линию электропередачи на близлежащую подстанцию АО «</w:t>
      </w:r>
      <w:proofErr w:type="spellStart"/>
      <w:r>
        <w:rPr>
          <w:sz w:val="28"/>
          <w:szCs w:val="28"/>
          <w:lang w:val="ru-RU"/>
        </w:rPr>
        <w:t>Алмалыкский</w:t>
      </w:r>
      <w:proofErr w:type="spellEnd"/>
      <w:r>
        <w:rPr>
          <w:sz w:val="28"/>
          <w:szCs w:val="28"/>
          <w:lang w:val="ru-RU"/>
        </w:rPr>
        <w:t xml:space="preserve"> ГМК».</w:t>
      </w:r>
    </w:p>
    <w:p w14:paraId="624148CA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Предложение должно учитывать вопрос собственника ФЭС после окончания срока договора (25 лет).</w:t>
      </w:r>
    </w:p>
    <w:p w14:paraId="7D925E4C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Исходя из состава объекта, допускается направление предложений, включающих различные мощности ФЭС, в том числе и более 60 МВт (при определении таких возможностей), но не менее 40 МВт. Оценка предложений будет производиться на предмет соответствия требованиям данного технического задания и критериям отбора, которые определяются в настоящем положении.</w:t>
      </w:r>
    </w:p>
    <w:p w14:paraId="73387F8B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Участник имеет право участвовать в отборе единолично либо в составе консорциума.</w:t>
      </w:r>
    </w:p>
    <w:p w14:paraId="5981F41A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Описание выбранной площадки строительства</w:t>
      </w:r>
    </w:p>
    <w:p w14:paraId="697E65FB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Выбранная территория под строительство фотоэлектрической станции находится на балансе АО «</w:t>
      </w:r>
      <w:proofErr w:type="spellStart"/>
      <w:r>
        <w:rPr>
          <w:sz w:val="28"/>
          <w:szCs w:val="28"/>
          <w:lang w:val="ru-RU"/>
        </w:rPr>
        <w:t>Алмалыкский</w:t>
      </w:r>
      <w:proofErr w:type="spellEnd"/>
      <w:r>
        <w:rPr>
          <w:sz w:val="28"/>
          <w:szCs w:val="28"/>
          <w:lang w:val="ru-RU"/>
        </w:rPr>
        <w:t xml:space="preserve"> ГМК».</w:t>
      </w:r>
    </w:p>
    <w:p w14:paraId="311B3489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Общая площадь составляет до 300 гектаров. Инженерно-геологические и другие изыскания на данном участке не проводились. По данной причине Инвестор за свой счет на основании предпринимательского риска обязуется обеспечить проведение экологических, геолого-инженерных исследований, других необходимых исследований и изысканий.</w:t>
      </w:r>
    </w:p>
    <w:p w14:paraId="7BBB4A40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непосредственной близости (50 метров севернее) от выбранной </w:t>
      </w:r>
      <w:r>
        <w:rPr>
          <w:sz w:val="28"/>
          <w:szCs w:val="28"/>
          <w:lang w:val="ru-RU"/>
        </w:rPr>
        <w:lastRenderedPageBreak/>
        <w:t>территории ведется и будет вестись на протяжении ближайших 10 лет строительство хвостохранилища новой медно-обогатительной фабрики. Данные строительные работы и будущий объект (хвостохранилище) являются источником пыли.</w:t>
      </w:r>
    </w:p>
    <w:p w14:paraId="5B1C7B53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Также на расстоянии порядка 2-3 километров находятся существующие и будут находиться новые промышленные объекты комбината:</w:t>
      </w:r>
    </w:p>
    <w:p w14:paraId="6EB40594" w14:textId="77777777" w:rsidR="002F44F1" w:rsidRDefault="002F44F1" w:rsidP="002F44F1">
      <w:pPr>
        <w:pStyle w:val="a4"/>
        <w:numPr>
          <w:ilvl w:val="0"/>
          <w:numId w:val="6"/>
        </w:numPr>
        <w:spacing w:line="240" w:lineRule="auto"/>
        <w:ind w:left="1134" w:right="29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Медно-обогатительная фабрика №2 (МОФ-2) (существующий объект);</w:t>
      </w:r>
    </w:p>
    <w:p w14:paraId="0B46E439" w14:textId="77777777" w:rsidR="002F44F1" w:rsidRDefault="002F44F1" w:rsidP="002F44F1">
      <w:pPr>
        <w:pStyle w:val="a4"/>
        <w:numPr>
          <w:ilvl w:val="0"/>
          <w:numId w:val="6"/>
        </w:numPr>
        <w:spacing w:line="240" w:lineRule="auto"/>
        <w:ind w:left="1134" w:right="29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Медно-обогатительная фабрика №3 (МОФ-3) (новый объект, строительство ведется с завершением в 2024 году);</w:t>
      </w:r>
    </w:p>
    <w:p w14:paraId="39AE1016" w14:textId="77777777" w:rsidR="002F44F1" w:rsidRDefault="002F44F1" w:rsidP="002F44F1">
      <w:pPr>
        <w:pStyle w:val="a4"/>
        <w:numPr>
          <w:ilvl w:val="0"/>
          <w:numId w:val="6"/>
        </w:numPr>
        <w:spacing w:line="240" w:lineRule="auto"/>
        <w:ind w:left="1134" w:right="29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Медно-обогатительная фабрика №4 (МОФ-4) (планируемый объект, будет расположен южнее от МОФ-3 в непосредственной близости, строительство не начато, планируемое начало работ 2023 год, завершение 2026 год).</w:t>
      </w:r>
    </w:p>
    <w:p w14:paraId="65ABEA5D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Данные объекты также являются постоянным источником пыли и вибраций (при строительстве МОФ-4 будут вестись буровзрывные работы, далее при эксплуатации фабрик будет пыль от склада руды).</w:t>
      </w:r>
    </w:p>
    <w:p w14:paraId="0F4AF1D7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Выбранный участок имеет неровную холмистую поверхностность. </w:t>
      </w:r>
    </w:p>
    <w:p w14:paraId="492C88D7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ФЭС будет подключаться напрямую к сетям АО «</w:t>
      </w:r>
      <w:proofErr w:type="spellStart"/>
      <w:r>
        <w:rPr>
          <w:sz w:val="28"/>
          <w:szCs w:val="28"/>
          <w:lang w:val="ru-RU"/>
        </w:rPr>
        <w:t>Алмалыкский</w:t>
      </w:r>
      <w:proofErr w:type="spellEnd"/>
      <w:r>
        <w:rPr>
          <w:sz w:val="28"/>
          <w:szCs w:val="28"/>
          <w:lang w:val="ru-RU"/>
        </w:rPr>
        <w:t xml:space="preserve"> ГМК». К ближайшим сетям подстанции «Технологическая» 500/110/10 </w:t>
      </w:r>
      <w:proofErr w:type="spellStart"/>
      <w:r>
        <w:rPr>
          <w:sz w:val="28"/>
          <w:szCs w:val="28"/>
          <w:lang w:val="ru-RU"/>
        </w:rPr>
        <w:t>кВ</w:t>
      </w:r>
      <w:proofErr w:type="spellEnd"/>
      <w:r>
        <w:rPr>
          <w:sz w:val="28"/>
          <w:szCs w:val="28"/>
          <w:lang w:val="ru-RU"/>
        </w:rPr>
        <w:t xml:space="preserve"> и «Кара-Кия-Сай-220/110/35/6 </w:t>
      </w:r>
      <w:proofErr w:type="spellStart"/>
      <w:r>
        <w:rPr>
          <w:sz w:val="28"/>
          <w:szCs w:val="28"/>
          <w:lang w:val="ru-RU"/>
        </w:rPr>
        <w:t>кВ</w:t>
      </w:r>
      <w:proofErr w:type="spellEnd"/>
      <w:r>
        <w:rPr>
          <w:sz w:val="28"/>
          <w:szCs w:val="28"/>
          <w:lang w:val="ru-RU"/>
        </w:rPr>
        <w:t xml:space="preserve">», расположенной на расстоянии 4-4,5 км к северу. </w:t>
      </w:r>
    </w:p>
    <w:p w14:paraId="4C8A81BD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Вся вырабатываемая от ФЭС электроэнергия в полном будет потребляться АО «</w:t>
      </w:r>
      <w:proofErr w:type="spellStart"/>
      <w:r>
        <w:rPr>
          <w:sz w:val="28"/>
          <w:szCs w:val="28"/>
          <w:lang w:val="ru-RU"/>
        </w:rPr>
        <w:t>Алмалыкский</w:t>
      </w:r>
      <w:proofErr w:type="spellEnd"/>
      <w:r>
        <w:rPr>
          <w:sz w:val="28"/>
          <w:szCs w:val="28"/>
          <w:lang w:val="ru-RU"/>
        </w:rPr>
        <w:t xml:space="preserve"> ГМК».</w:t>
      </w:r>
    </w:p>
    <w:p w14:paraId="789FFD22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Требования к составу технико-коммерческого предложения.</w:t>
      </w:r>
    </w:p>
    <w:p w14:paraId="2CBEFA83" w14:textId="77777777" w:rsidR="002F44F1" w:rsidRDefault="002F44F1" w:rsidP="002F44F1">
      <w:pPr>
        <w:pStyle w:val="a4"/>
        <w:spacing w:line="240" w:lineRule="auto"/>
        <w:ind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Технико-коммерческое предложение Участника должно включать в себя:</w:t>
      </w:r>
    </w:p>
    <w:p w14:paraId="359D427E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Концепцию реализацию проекта с описанием механизмов и путей достижения цели.</w:t>
      </w:r>
    </w:p>
    <w:p w14:paraId="6D0C9983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График реализации проекта в разбивке по этапам.</w:t>
      </w:r>
    </w:p>
    <w:p w14:paraId="176A2A35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Тарифы на электроэнергию с учетом предоставления земельного участка в аренду на платной основе и на бесплатной основе.</w:t>
      </w:r>
    </w:p>
    <w:p w14:paraId="5EE1F138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Матрицу разделения ответственности между Заказчиком и Инвестором при реализации проекта.</w:t>
      </w:r>
    </w:p>
    <w:p w14:paraId="1CEFD381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851"/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Спецификацию оборудования с указанием основных изготовителей и поставщиков (допускается указание нескольких поставщиков).</w:t>
      </w:r>
    </w:p>
    <w:p w14:paraId="3791AD64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851"/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Предложения Участника по дальнейшей эксплуатации ФЭС после истечения срока действия договора по закупке электроэнергии (продолжение эксплуатации, передача ФЭС в собственность Заказчика и т.д.).</w:t>
      </w:r>
    </w:p>
    <w:p w14:paraId="6AB5B1A3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851"/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Стоимость капитальных вложений проекта в разбивке по основным видам работ с указанием их объема.</w:t>
      </w:r>
    </w:p>
    <w:p w14:paraId="576CB206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851"/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Схему финансирования проекта с указанием их источников.</w:t>
      </w:r>
    </w:p>
    <w:p w14:paraId="7FF67B06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851"/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План изыскательских работ, которые будет проводить Инвестор.</w:t>
      </w:r>
    </w:p>
    <w:p w14:paraId="2DDA9622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851"/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Описание основного сырья и ресурсов, необходимых для эксплуатации ФЭС с указанием их объемов.</w:t>
      </w:r>
    </w:p>
    <w:p w14:paraId="35BE610E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851"/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согласований с госорганами Республики Узбекистан, которые необходимы Инвестору для начала эксплуатации ФЭС.</w:t>
      </w:r>
    </w:p>
    <w:p w14:paraId="639E3398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851"/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Финансово-экономическая модель на весь жизненный цикл эксплуатации ФЭС.</w:t>
      </w:r>
    </w:p>
    <w:p w14:paraId="472E426F" w14:textId="77777777" w:rsidR="002F44F1" w:rsidRDefault="002F44F1" w:rsidP="002F44F1">
      <w:pPr>
        <w:pStyle w:val="a4"/>
        <w:numPr>
          <w:ilvl w:val="0"/>
          <w:numId w:val="7"/>
        </w:numPr>
        <w:tabs>
          <w:tab w:val="left" w:pos="851"/>
          <w:tab w:val="left" w:pos="1134"/>
        </w:tabs>
        <w:spacing w:line="240" w:lineRule="auto"/>
        <w:ind w:left="0" w:right="29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Объемы выработки электроэнергии на протяжении всего жизненного цикла эксплуатации ФЭС.</w:t>
      </w:r>
    </w:p>
    <w:p w14:paraId="54B76B99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</w:p>
    <w:p w14:paraId="1BA7AD2B" w14:textId="77777777" w:rsidR="002F44F1" w:rsidRDefault="002F44F1" w:rsidP="002F44F1">
      <w:pPr>
        <w:rPr>
          <w:rFonts w:ascii="Times New Roman" w:hAnsi="Times New Roman" w:cs="Times New Roman"/>
          <w:sz w:val="28"/>
          <w:szCs w:val="28"/>
        </w:rPr>
      </w:pPr>
    </w:p>
    <w:p w14:paraId="141A3B29" w14:textId="51A1F274" w:rsidR="002F44F1" w:rsidRDefault="002F44F1" w:rsidP="002F44F1">
      <w:pPr>
        <w:tabs>
          <w:tab w:val="left" w:pos="0"/>
        </w:tabs>
        <w:spacing w:after="0"/>
        <w:ind w:firstLine="4111"/>
        <w:jc w:val="center"/>
        <w:rPr>
          <w:rFonts w:ascii="Times New Roman" w:hAnsi="Times New Roman" w:cs="Times New Roman"/>
          <w:i/>
          <w:iCs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14:paraId="608C73F4" w14:textId="77777777" w:rsidR="00135D1D" w:rsidRPr="002F44F1" w:rsidRDefault="00FD2D92">
      <w:pPr>
        <w:rPr>
          <w:lang w:val="uz-Cyrl-UZ"/>
        </w:rPr>
      </w:pPr>
    </w:p>
    <w:sectPr w:rsidR="00135D1D" w:rsidRPr="002F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" w15:restartNumberingAfterBreak="0">
    <w:nsid w:val="320E7378"/>
    <w:multiLevelType w:val="hybridMultilevel"/>
    <w:tmpl w:val="C846DDBA"/>
    <w:lvl w:ilvl="0" w:tplc="921CE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AC1"/>
    <w:multiLevelType w:val="hybridMultilevel"/>
    <w:tmpl w:val="D390E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083AE8"/>
    <w:multiLevelType w:val="hybridMultilevel"/>
    <w:tmpl w:val="3F04CF88"/>
    <w:lvl w:ilvl="0" w:tplc="9D7AC02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3578B"/>
    <w:multiLevelType w:val="multilevel"/>
    <w:tmpl w:val="A986112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5" w15:restartNumberingAfterBreak="0">
    <w:nsid w:val="6A307CD5"/>
    <w:multiLevelType w:val="multilevel"/>
    <w:tmpl w:val="400ECC9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6EB723A7"/>
    <w:multiLevelType w:val="hybridMultilevel"/>
    <w:tmpl w:val="EC54F5F4"/>
    <w:lvl w:ilvl="0" w:tplc="14C29E56">
      <w:start w:val="1"/>
      <w:numFmt w:val="lowerLetter"/>
      <w:lvlText w:val="(%1)"/>
      <w:lvlJc w:val="left"/>
      <w:pPr>
        <w:ind w:left="11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BE"/>
    <w:rsid w:val="002F44F1"/>
    <w:rsid w:val="00411837"/>
    <w:rsid w:val="004921BE"/>
    <w:rsid w:val="00B159B3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D9F9"/>
  <w15:chartTrackingRefBased/>
  <w15:docId w15:val="{709CF2B3-CAFE-4E40-8B5C-A9E03773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4F1"/>
    <w:pPr>
      <w:spacing w:line="256" w:lineRule="auto"/>
    </w:pPr>
  </w:style>
  <w:style w:type="paragraph" w:styleId="1">
    <w:name w:val="heading 1"/>
    <w:aliases w:val="H1"/>
    <w:basedOn w:val="a"/>
    <w:next w:val="a"/>
    <w:link w:val="10"/>
    <w:qFormat/>
    <w:rsid w:val="002F44F1"/>
    <w:pPr>
      <w:keepNext/>
      <w:spacing w:before="240" w:after="60" w:line="240" w:lineRule="auto"/>
      <w:outlineLvl w:val="0"/>
    </w:pPr>
    <w:rPr>
      <w:rFonts w:ascii="Cambria" w:eastAsia="Calibri" w:hAnsi="Cambria" w:cs="Times New Roman"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2F44F1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2F44F1"/>
    <w:rPr>
      <w:rFonts w:ascii="Cambria" w:eastAsia="Calibri" w:hAnsi="Cambria" w:cs="Times New Roman"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2F44F1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2F44F1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2F44F1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2F44F1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6">
    <w:name w:val="Plain Text"/>
    <w:basedOn w:val="a"/>
    <w:link w:val="a7"/>
    <w:semiHidden/>
    <w:unhideWhenUsed/>
    <w:rsid w:val="002F44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2F4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F44F1"/>
    <w:pPr>
      <w:ind w:left="720"/>
      <w:contextualSpacing/>
    </w:pPr>
  </w:style>
  <w:style w:type="table" w:styleId="a9">
    <w:name w:val="Table Grid"/>
    <w:basedOn w:val="a1"/>
    <w:uiPriority w:val="39"/>
    <w:rsid w:val="002F44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4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4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mk.uz" TargetMode="External"/><Relationship Id="rId5" Type="http://schemas.openxmlformats.org/officeDocument/2006/relationships/hyperlink" Target="file:///\\192.168.4.89\&#1089;&#1077;&#1090;&#1077;&#1074;&#1072;&#1103;\&#1040;&#1075;&#1079;&#1072;&#1084;\&#1048;&#1089;&#1083;&#1072;&#1084;&#1086;&#1074;%20&#1060;&#1069;&#1057;\27.01.2023\&#1048;&#1083;&#1086;&#1074;&#1072;%20-%203%20(&#1058;&#1047;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4135</Words>
  <Characters>23575</Characters>
  <Application>Microsoft Office Word</Application>
  <DocSecurity>0</DocSecurity>
  <Lines>196</Lines>
  <Paragraphs>55</Paragraphs>
  <ScaleCrop>false</ScaleCrop>
  <Company/>
  <LinksUpToDate>false</LinksUpToDate>
  <CharactersWithSpaces>27655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Аскаров Агзам Муратович</dc:creator>
  <cp:keywords/>
  <dc:description/>
  <cp:lastModifiedBy>Аскаров Агзам Муратович</cp:lastModifiedBy>
  <cp:revision>3</cp:revision>
  <cp:lastPrinted>2023-02-10T05:56:00Z</cp:lastPrinted>
  <dcterms:created xsi:type="dcterms:W3CDTF">2023-02-10T05:45:00Z</dcterms:created>
  <dcterms:modified xsi:type="dcterms:W3CDTF">2023-02-10T05:56:00Z</dcterms:modified>
</cp:coreProperties>
</file>